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E62BBC" w14:textId="695C42AF" w:rsidR="00183A42" w:rsidRPr="00BE25E4" w:rsidRDefault="00183A42" w:rsidP="00031F99">
      <w:pPr>
        <w:jc w:val="both"/>
        <w:rPr>
          <w:rFonts w:ascii="Gill Sans" w:hAnsi="Gill Sans"/>
          <w:b/>
          <w:smallCaps/>
          <w:sz w:val="32"/>
        </w:rPr>
      </w:pPr>
      <w:r w:rsidRPr="00BE25E4">
        <w:rPr>
          <w:rFonts w:ascii="Gill Sans" w:hAnsi="Gill Sans"/>
          <w:b/>
          <w:smallCaps/>
          <w:sz w:val="32"/>
        </w:rPr>
        <w:t xml:space="preserve">Microtheme </w:t>
      </w:r>
      <w:r>
        <w:rPr>
          <w:rFonts w:ascii="Gill Sans" w:hAnsi="Gill Sans"/>
          <w:b/>
          <w:smallCaps/>
          <w:sz w:val="32"/>
        </w:rPr>
        <w:t>2</w:t>
      </w:r>
      <w:r w:rsidRPr="00BE25E4">
        <w:rPr>
          <w:rFonts w:ascii="Gill Sans" w:hAnsi="Gill Sans"/>
          <w:b/>
          <w:smallCaps/>
          <w:sz w:val="32"/>
        </w:rPr>
        <w:t xml:space="preserve">: </w:t>
      </w:r>
      <w:r>
        <w:rPr>
          <w:rFonts w:ascii="Gill Sans" w:hAnsi="Gill Sans"/>
          <w:b/>
          <w:smallCaps/>
          <w:sz w:val="32"/>
        </w:rPr>
        <w:t>A Rhetoric</w:t>
      </w:r>
      <w:r w:rsidR="00E609D6">
        <w:rPr>
          <w:rFonts w:ascii="Gill Sans" w:hAnsi="Gill Sans"/>
          <w:b/>
          <w:smallCaps/>
          <w:sz w:val="32"/>
        </w:rPr>
        <w:t xml:space="preserve">al Analysis of Stanley </w:t>
      </w:r>
      <w:r w:rsidR="00E609D6">
        <w:rPr>
          <w:rFonts w:ascii="Gill Sans" w:hAnsi="Gill Sans"/>
          <w:b/>
          <w:smallCaps/>
          <w:sz w:val="32"/>
        </w:rPr>
        <w:tab/>
      </w:r>
      <w:r w:rsidR="00E609D6">
        <w:rPr>
          <w:rFonts w:ascii="Gill Sans" w:hAnsi="Gill Sans"/>
          <w:b/>
          <w:smallCaps/>
          <w:sz w:val="32"/>
        </w:rPr>
        <w:tab/>
      </w:r>
      <w:r w:rsidR="00E609D6">
        <w:rPr>
          <w:rFonts w:ascii="Gill Sans" w:hAnsi="Gill Sans"/>
          <w:b/>
          <w:smallCaps/>
          <w:sz w:val="32"/>
        </w:rPr>
        <w:tab/>
      </w:r>
      <w:r w:rsidR="00E609D6">
        <w:rPr>
          <w:rFonts w:ascii="Gill Sans" w:hAnsi="Gill Sans"/>
          <w:b/>
          <w:smallCaps/>
          <w:sz w:val="32"/>
        </w:rPr>
        <w:tab/>
      </w:r>
      <w:r w:rsidR="00E609D6">
        <w:rPr>
          <w:rFonts w:ascii="Gill Sans" w:hAnsi="Gill Sans"/>
          <w:b/>
          <w:smallCaps/>
          <w:sz w:val="32"/>
        </w:rPr>
        <w:tab/>
        <w:t xml:space="preserve">   </w:t>
      </w:r>
      <w:r w:rsidR="00E609D6">
        <w:rPr>
          <w:rFonts w:ascii="Gill Sans" w:hAnsi="Gill Sans"/>
          <w:b/>
          <w:smallCaps/>
          <w:sz w:val="32"/>
        </w:rPr>
        <w:tab/>
      </w:r>
      <w:r w:rsidR="00E609D6">
        <w:rPr>
          <w:rFonts w:ascii="Gill Sans" w:hAnsi="Gill Sans"/>
          <w:b/>
          <w:smallCaps/>
          <w:sz w:val="32"/>
        </w:rPr>
        <w:tab/>
        <w:t xml:space="preserve">    </w:t>
      </w:r>
      <w:bookmarkStart w:id="0" w:name="_GoBack"/>
      <w:bookmarkEnd w:id="0"/>
      <w:r>
        <w:rPr>
          <w:rFonts w:ascii="Gill Sans" w:hAnsi="Gill Sans"/>
          <w:b/>
          <w:smallCaps/>
          <w:sz w:val="32"/>
        </w:rPr>
        <w:t>Milgram’s “The Perils of Obedience”</w:t>
      </w:r>
    </w:p>
    <w:p w14:paraId="3A28939A" w14:textId="77777777" w:rsidR="00183A42" w:rsidRPr="002B7364" w:rsidRDefault="00183A42" w:rsidP="00031F99">
      <w:pPr>
        <w:jc w:val="both"/>
        <w:rPr>
          <w:rFonts w:ascii="Gill Sans" w:hAnsi="Gill Sans"/>
        </w:rPr>
      </w:pPr>
      <w:r w:rsidRPr="002B7364">
        <w:rPr>
          <w:rFonts w:ascii="Gill Sans" w:hAnsi="Gill Sans"/>
          <w:b/>
        </w:rPr>
        <w:t>Due</w:t>
      </w:r>
      <w:r w:rsidRPr="002B7364">
        <w:rPr>
          <w:rFonts w:ascii="Gill Sans" w:hAnsi="Gill Sans"/>
        </w:rPr>
        <w:t xml:space="preserve">: </w:t>
      </w:r>
      <w:r w:rsidR="002505DC">
        <w:rPr>
          <w:rFonts w:ascii="Gill Sans" w:hAnsi="Gill Sans"/>
        </w:rPr>
        <w:t xml:space="preserve">    </w:t>
      </w:r>
      <w:r w:rsidR="005D2ECA">
        <w:rPr>
          <w:rFonts w:ascii="Gill Sans" w:hAnsi="Gill Sans"/>
        </w:rPr>
        <w:t xml:space="preserve">   </w:t>
      </w:r>
      <w:r w:rsidR="002505DC">
        <w:rPr>
          <w:rFonts w:ascii="Gill Sans" w:hAnsi="Gill Sans"/>
        </w:rPr>
        <w:t>27</w:t>
      </w:r>
      <w:r>
        <w:rPr>
          <w:rFonts w:ascii="Gill Sans" w:hAnsi="Gill Sans"/>
        </w:rPr>
        <w:t xml:space="preserve"> </w:t>
      </w:r>
      <w:r w:rsidR="002505DC">
        <w:rPr>
          <w:rFonts w:ascii="Gill Sans" w:hAnsi="Gill Sans"/>
        </w:rPr>
        <w:t>Jan</w:t>
      </w:r>
      <w:r>
        <w:rPr>
          <w:rFonts w:ascii="Gill Sans" w:hAnsi="Gill Sans"/>
        </w:rPr>
        <w:t>. 2010</w:t>
      </w:r>
      <w:r>
        <w:rPr>
          <w:rFonts w:ascii="Gill Sans" w:hAnsi="Gill Sans"/>
        </w:rPr>
        <w:tab/>
      </w:r>
      <w:r>
        <w:rPr>
          <w:rFonts w:ascii="Gill Sans" w:hAnsi="Gill Sans"/>
        </w:rPr>
        <w:tab/>
      </w:r>
      <w:r>
        <w:rPr>
          <w:rFonts w:ascii="Gill Sans" w:hAnsi="Gill Sans"/>
        </w:rPr>
        <w:tab/>
      </w:r>
      <w:r w:rsidRPr="002B7364">
        <w:rPr>
          <w:rFonts w:ascii="Gill Sans" w:hAnsi="Gill Sans"/>
        </w:rPr>
        <w:t xml:space="preserve">  </w:t>
      </w:r>
      <w:r w:rsidRPr="002B7364">
        <w:rPr>
          <w:rFonts w:ascii="Gill Sans" w:hAnsi="Gill Sans"/>
          <w:b/>
        </w:rPr>
        <w:t>25 points</w:t>
      </w:r>
    </w:p>
    <w:p w14:paraId="41B35FA6" w14:textId="0CA90935" w:rsidR="00183A42" w:rsidRPr="002B7364" w:rsidRDefault="00183A42" w:rsidP="00031F99">
      <w:pPr>
        <w:jc w:val="both"/>
        <w:rPr>
          <w:rFonts w:ascii="Gill Sans" w:hAnsi="Gill Sans"/>
        </w:rPr>
      </w:pPr>
      <w:r w:rsidRPr="002B7364">
        <w:rPr>
          <w:rFonts w:ascii="Gill Sans" w:hAnsi="Gill Sans"/>
          <w:b/>
        </w:rPr>
        <w:t xml:space="preserve">Length: </w:t>
      </w:r>
      <w:r w:rsidR="00034DA9">
        <w:rPr>
          <w:rFonts w:ascii="Gill Sans" w:hAnsi="Gill Sans"/>
          <w:b/>
        </w:rPr>
        <w:t xml:space="preserve"> </w:t>
      </w:r>
      <w:r>
        <w:rPr>
          <w:rFonts w:ascii="Gill Sans" w:hAnsi="Gill Sans"/>
        </w:rPr>
        <w:t>600 words (</w:t>
      </w:r>
      <w:r w:rsidR="00765A91">
        <w:rPr>
          <w:rFonts w:ascii="Gill Sans" w:hAnsi="Gill Sans"/>
        </w:rPr>
        <w:t>approx.</w:t>
      </w:r>
      <w:r>
        <w:rPr>
          <w:rFonts w:ascii="Gill Sans" w:hAnsi="Gill Sans"/>
        </w:rPr>
        <w:t xml:space="preserve"> 2 pages)</w:t>
      </w:r>
      <w:r>
        <w:rPr>
          <w:rFonts w:ascii="Gill Sans" w:hAnsi="Gill Sans"/>
        </w:rPr>
        <w:tab/>
        <w:t xml:space="preserve">  </w:t>
      </w:r>
      <w:r w:rsidRPr="002B7364">
        <w:rPr>
          <w:rFonts w:ascii="Gill Sans" w:hAnsi="Gill Sans"/>
          <w:b/>
        </w:rPr>
        <w:t>Sources</w:t>
      </w:r>
      <w:r>
        <w:rPr>
          <w:rFonts w:ascii="Gill Sans" w:hAnsi="Gill Sans"/>
        </w:rPr>
        <w:t>: Milgram’s “Perils</w:t>
      </w:r>
      <w:r w:rsidR="002505DC">
        <w:rPr>
          <w:rFonts w:ascii="Gill Sans" w:hAnsi="Gill Sans"/>
        </w:rPr>
        <w:t xml:space="preserve"> of Obedience</w:t>
      </w:r>
      <w:r>
        <w:rPr>
          <w:rFonts w:ascii="Gill Sans" w:hAnsi="Gill Sans"/>
        </w:rPr>
        <w:t>”</w:t>
      </w:r>
      <w:r w:rsidR="00F91EFC">
        <w:rPr>
          <w:rFonts w:ascii="Gill Sans" w:hAnsi="Gill Sans"/>
        </w:rPr>
        <w:t xml:space="preserve"> </w:t>
      </w:r>
    </w:p>
    <w:p w14:paraId="196941F1" w14:textId="77777777" w:rsidR="00183A42" w:rsidRPr="00684855" w:rsidRDefault="00034DA9" w:rsidP="00031F99">
      <w:pPr>
        <w:jc w:val="both"/>
        <w:rPr>
          <w:rFonts w:ascii="Gill Sans" w:hAnsi="Gill Sans"/>
          <w:b/>
          <w:smallCaps/>
        </w:rPr>
      </w:pPr>
      <w:r>
        <w:rPr>
          <w:rFonts w:ascii="Gill Sans" w:hAnsi="Gill Sans"/>
          <w:b/>
          <w:smallCaps/>
        </w:rPr>
        <w:pict w14:anchorId="0D0B49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5pt;height:1.5pt" o:hrpct="0" o:hralign="center" o:hr="t">
            <v:imagedata r:id="rId9" o:title="Default Line"/>
          </v:shape>
        </w:pict>
      </w:r>
    </w:p>
    <w:p w14:paraId="76137DD5" w14:textId="77777777" w:rsidR="00183A42" w:rsidRPr="00034DA9" w:rsidRDefault="00183A42" w:rsidP="00031F99">
      <w:pPr>
        <w:jc w:val="both"/>
        <w:rPr>
          <w:rFonts w:ascii="Gill Sans" w:hAnsi="Gill Sans"/>
          <w:sz w:val="22"/>
          <w:szCs w:val="22"/>
        </w:rPr>
      </w:pPr>
      <w:r w:rsidRPr="00183A42">
        <w:rPr>
          <w:rFonts w:ascii="Gill Sans" w:hAnsi="Gill Sans"/>
          <w:b/>
        </w:rPr>
        <w:t>Assignment</w:t>
      </w:r>
      <w:r>
        <w:rPr>
          <w:rFonts w:ascii="Gill Sans" w:hAnsi="Gill Sans"/>
        </w:rPr>
        <w:t xml:space="preserve">: </w:t>
      </w:r>
      <w:r w:rsidRPr="00034DA9">
        <w:rPr>
          <w:rFonts w:ascii="Gill Sans" w:hAnsi="Gill Sans"/>
          <w:sz w:val="22"/>
          <w:szCs w:val="22"/>
        </w:rPr>
        <w:t xml:space="preserve">Use Chapter 8 of </w:t>
      </w:r>
      <w:r w:rsidRPr="00031F99">
        <w:rPr>
          <w:rFonts w:ascii="Gill Sans" w:hAnsi="Gill Sans"/>
          <w:i/>
          <w:sz w:val="22"/>
          <w:szCs w:val="22"/>
        </w:rPr>
        <w:t>Writing Arguments</w:t>
      </w:r>
      <w:r w:rsidRPr="00034DA9">
        <w:rPr>
          <w:rFonts w:ascii="Gill Sans" w:hAnsi="Gill Sans"/>
          <w:sz w:val="22"/>
          <w:szCs w:val="22"/>
        </w:rPr>
        <w:t xml:space="preserve"> to write a two-page rhetorical analysis of Stanley Milgram’s “The Perils of Obedience.”</w:t>
      </w:r>
    </w:p>
    <w:p w14:paraId="64CF58ED" w14:textId="77777777" w:rsidR="00183A42" w:rsidRDefault="00183A42" w:rsidP="00031F99">
      <w:pPr>
        <w:jc w:val="both"/>
        <w:rPr>
          <w:rFonts w:ascii="Gill Sans" w:hAnsi="Gill Sans"/>
        </w:rPr>
      </w:pPr>
    </w:p>
    <w:p w14:paraId="01936261" w14:textId="57616814" w:rsidR="00094887" w:rsidRPr="00034DA9" w:rsidRDefault="00183A42" w:rsidP="00031F99">
      <w:pPr>
        <w:jc w:val="both"/>
        <w:rPr>
          <w:rFonts w:ascii="Gill Sans" w:hAnsi="Gill Sans"/>
          <w:sz w:val="22"/>
          <w:szCs w:val="22"/>
        </w:rPr>
      </w:pPr>
      <w:r w:rsidRPr="00183A42">
        <w:rPr>
          <w:rFonts w:ascii="Gill Sans" w:hAnsi="Gill Sans"/>
          <w:b/>
        </w:rPr>
        <w:t>What to do</w:t>
      </w:r>
      <w:r>
        <w:rPr>
          <w:rFonts w:ascii="Gill Sans" w:hAnsi="Gill Sans"/>
        </w:rPr>
        <w:t xml:space="preserve">: </w:t>
      </w:r>
      <w:r w:rsidRPr="00034DA9">
        <w:rPr>
          <w:rFonts w:ascii="Gill Sans" w:hAnsi="Gill Sans"/>
          <w:sz w:val="22"/>
          <w:szCs w:val="22"/>
        </w:rPr>
        <w:t>Writing a Toulmin Analysis of Milgram’s essay should have given you a thorough underst</w:t>
      </w:r>
      <w:r w:rsidR="002505DC" w:rsidRPr="00034DA9">
        <w:rPr>
          <w:rFonts w:ascii="Gill Sans" w:hAnsi="Gill Sans"/>
          <w:sz w:val="22"/>
          <w:szCs w:val="22"/>
        </w:rPr>
        <w:t>anding of Milgram’s central claim and some of the evidence and assumptions supporting that claim</w:t>
      </w:r>
      <w:r w:rsidRPr="00034DA9">
        <w:rPr>
          <w:rFonts w:ascii="Gill Sans" w:hAnsi="Gill Sans"/>
          <w:sz w:val="22"/>
          <w:szCs w:val="22"/>
        </w:rPr>
        <w:t xml:space="preserve">. In this assignment, you’ll put those insights to use by composing a formal analysis of </w:t>
      </w:r>
      <w:r w:rsidR="002505DC" w:rsidRPr="00034DA9">
        <w:rPr>
          <w:rFonts w:ascii="Gill Sans" w:hAnsi="Gill Sans"/>
          <w:sz w:val="22"/>
          <w:szCs w:val="22"/>
        </w:rPr>
        <w:t xml:space="preserve">one of his major </w:t>
      </w:r>
      <w:r w:rsidRPr="00034DA9">
        <w:rPr>
          <w:rFonts w:ascii="Gill Sans" w:hAnsi="Gill Sans"/>
          <w:sz w:val="22"/>
          <w:szCs w:val="22"/>
        </w:rPr>
        <w:t>rhet</w:t>
      </w:r>
      <w:r w:rsidR="00EF50C2" w:rsidRPr="00034DA9">
        <w:rPr>
          <w:rFonts w:ascii="Gill Sans" w:hAnsi="Gill Sans"/>
          <w:sz w:val="22"/>
          <w:szCs w:val="22"/>
        </w:rPr>
        <w:t>orical choice</w:t>
      </w:r>
      <w:r w:rsidR="002505DC" w:rsidRPr="00034DA9">
        <w:rPr>
          <w:rFonts w:ascii="Gill Sans" w:hAnsi="Gill Sans"/>
          <w:sz w:val="22"/>
          <w:szCs w:val="22"/>
        </w:rPr>
        <w:t>s</w:t>
      </w:r>
      <w:r w:rsidRPr="00034DA9">
        <w:rPr>
          <w:rFonts w:ascii="Gill Sans" w:hAnsi="Gill Sans"/>
          <w:sz w:val="22"/>
          <w:szCs w:val="22"/>
        </w:rPr>
        <w:t xml:space="preserve">. </w:t>
      </w:r>
      <w:r w:rsidR="00F91EFC" w:rsidRPr="00034DA9">
        <w:rPr>
          <w:rFonts w:ascii="Gill Sans" w:hAnsi="Gill Sans"/>
          <w:sz w:val="22"/>
          <w:szCs w:val="22"/>
        </w:rPr>
        <w:t xml:space="preserve">It would be impossible to analyze </w:t>
      </w:r>
      <w:r w:rsidR="00F91EFC" w:rsidRPr="00034DA9">
        <w:rPr>
          <w:rFonts w:ascii="Gill Sans" w:hAnsi="Gill Sans"/>
          <w:i/>
          <w:sz w:val="22"/>
          <w:szCs w:val="22"/>
        </w:rPr>
        <w:t>every</w:t>
      </w:r>
      <w:r w:rsidR="00F91EFC" w:rsidRPr="00034DA9">
        <w:rPr>
          <w:rFonts w:ascii="Gill Sans" w:hAnsi="Gill Sans"/>
          <w:sz w:val="22"/>
          <w:szCs w:val="22"/>
        </w:rPr>
        <w:t xml:space="preserve"> </w:t>
      </w:r>
      <w:r w:rsidR="00C37E03" w:rsidRPr="00034DA9">
        <w:rPr>
          <w:rFonts w:ascii="Gill Sans" w:hAnsi="Gill Sans"/>
          <w:sz w:val="22"/>
          <w:szCs w:val="22"/>
        </w:rPr>
        <w:t>one of these</w:t>
      </w:r>
      <w:r w:rsidR="00E609D6">
        <w:rPr>
          <w:rFonts w:ascii="Gill Sans" w:hAnsi="Gill Sans"/>
          <w:sz w:val="22"/>
          <w:szCs w:val="22"/>
        </w:rPr>
        <w:t xml:space="preserve"> choices</w:t>
      </w:r>
      <w:r w:rsidR="00F91EFC" w:rsidRPr="00034DA9">
        <w:rPr>
          <w:rFonts w:ascii="Gill Sans" w:hAnsi="Gill Sans"/>
          <w:sz w:val="22"/>
          <w:szCs w:val="22"/>
        </w:rPr>
        <w:t xml:space="preserve"> in a two page assignment, so </w:t>
      </w:r>
      <w:r w:rsidR="00034DA9" w:rsidRPr="00034DA9">
        <w:rPr>
          <w:rFonts w:ascii="Gill Sans" w:hAnsi="Gill Sans"/>
          <w:sz w:val="22"/>
          <w:szCs w:val="22"/>
        </w:rPr>
        <w:t xml:space="preserve">we’re going to focus on one interesting choice that Milgram makes: his use of </w:t>
      </w:r>
      <w:r w:rsidR="00034DA9" w:rsidRPr="00034DA9">
        <w:rPr>
          <w:rFonts w:ascii="Gill Sans" w:hAnsi="Gill Sans"/>
          <w:b/>
          <w:sz w:val="22"/>
          <w:szCs w:val="22"/>
        </w:rPr>
        <w:t>dialogue</w:t>
      </w:r>
      <w:r w:rsidR="00F91EFC" w:rsidRPr="00034DA9">
        <w:rPr>
          <w:rFonts w:ascii="Gill Sans" w:hAnsi="Gill Sans"/>
          <w:sz w:val="22"/>
          <w:szCs w:val="22"/>
        </w:rPr>
        <w:t>.</w:t>
      </w:r>
      <w:r w:rsidR="00C37E03" w:rsidRPr="00034DA9">
        <w:rPr>
          <w:rFonts w:ascii="Gill Sans" w:hAnsi="Gill Sans"/>
          <w:sz w:val="22"/>
          <w:szCs w:val="22"/>
        </w:rPr>
        <w:t xml:space="preserve"> </w:t>
      </w:r>
    </w:p>
    <w:p w14:paraId="0E31D465" w14:textId="77777777" w:rsidR="00034DA9" w:rsidRDefault="00034DA9" w:rsidP="00031F99">
      <w:pPr>
        <w:jc w:val="both"/>
        <w:rPr>
          <w:rFonts w:ascii="Gill Sans" w:hAnsi="Gill Sans"/>
        </w:rPr>
      </w:pPr>
    </w:p>
    <w:p w14:paraId="28ADE02A" w14:textId="77777777" w:rsidR="00034DA9" w:rsidRPr="00034DA9" w:rsidRDefault="00034DA9" w:rsidP="00031F99">
      <w:pPr>
        <w:jc w:val="both"/>
        <w:rPr>
          <w:rFonts w:ascii="Gill Sans" w:hAnsi="Gill Sans"/>
          <w:sz w:val="22"/>
          <w:szCs w:val="22"/>
        </w:rPr>
      </w:pPr>
      <w:r w:rsidRPr="00034DA9">
        <w:rPr>
          <w:rFonts w:ascii="Gill Sans" w:hAnsi="Gill Sans"/>
          <w:sz w:val="22"/>
          <w:szCs w:val="22"/>
        </w:rPr>
        <w:t xml:space="preserve">One very interesting aspect of this essay is Milgram’s decision to use dialogue taken from transcripts of his experiments. On the surface, this seems to be an unusual choice: why reproduce dialogue line for line instead of simply summarizing his findings and explaining the conclusions that he’s drawn from them? </w:t>
      </w:r>
    </w:p>
    <w:p w14:paraId="317D7673" w14:textId="77777777" w:rsidR="00094887" w:rsidRPr="00034DA9" w:rsidRDefault="00094887" w:rsidP="00031F99">
      <w:pPr>
        <w:jc w:val="both"/>
        <w:rPr>
          <w:rFonts w:ascii="Gill Sans" w:hAnsi="Gill Sans"/>
          <w:sz w:val="22"/>
          <w:szCs w:val="22"/>
        </w:rPr>
      </w:pPr>
    </w:p>
    <w:p w14:paraId="3535EB0A" w14:textId="7873F90A" w:rsidR="00094887" w:rsidRPr="00034DA9" w:rsidRDefault="00034DA9" w:rsidP="00031F99">
      <w:pPr>
        <w:jc w:val="both"/>
        <w:rPr>
          <w:rFonts w:ascii="Gill Sans" w:hAnsi="Gill Sans"/>
          <w:i/>
          <w:sz w:val="22"/>
          <w:szCs w:val="22"/>
        </w:rPr>
      </w:pPr>
      <w:r w:rsidRPr="00034DA9">
        <w:rPr>
          <w:rFonts w:ascii="Gill Sans" w:hAnsi="Gill Sans"/>
          <w:i/>
          <w:sz w:val="22"/>
          <w:szCs w:val="22"/>
        </w:rPr>
        <w:t xml:space="preserve">The three points that I’d </w:t>
      </w:r>
      <w:r w:rsidR="00765A91" w:rsidRPr="00034DA9">
        <w:rPr>
          <w:rFonts w:ascii="Gill Sans" w:hAnsi="Gill Sans"/>
          <w:i/>
          <w:sz w:val="22"/>
          <w:szCs w:val="22"/>
        </w:rPr>
        <w:t>specifically</w:t>
      </w:r>
      <w:r w:rsidRPr="00034DA9">
        <w:rPr>
          <w:rFonts w:ascii="Gill Sans" w:hAnsi="Gill Sans"/>
          <w:i/>
          <w:sz w:val="22"/>
          <w:szCs w:val="22"/>
        </w:rPr>
        <w:t xml:space="preserve"> like you to address are: </w:t>
      </w:r>
    </w:p>
    <w:p w14:paraId="7086A4E0" w14:textId="1F36B7D8" w:rsidR="00034DA9" w:rsidRPr="00034DA9" w:rsidRDefault="00034DA9" w:rsidP="00031F99">
      <w:pPr>
        <w:pStyle w:val="ListParagraph"/>
        <w:numPr>
          <w:ilvl w:val="0"/>
          <w:numId w:val="1"/>
        </w:numPr>
        <w:jc w:val="both"/>
        <w:rPr>
          <w:rFonts w:ascii="Gill Sans" w:hAnsi="Gill Sans"/>
          <w:sz w:val="22"/>
          <w:szCs w:val="22"/>
        </w:rPr>
      </w:pPr>
      <w:r w:rsidRPr="00034DA9">
        <w:rPr>
          <w:rFonts w:ascii="Gill Sans" w:hAnsi="Gill Sans"/>
          <w:sz w:val="22"/>
          <w:szCs w:val="22"/>
        </w:rPr>
        <w:t xml:space="preserve">What does Milgram’s choice to use dialogue say about the essay’s rhetorical context? That is, what does this choice tell us about where the essay was published, who the intended audience was, and about the significant historical events that were </w:t>
      </w:r>
      <w:r w:rsidR="00765A91" w:rsidRPr="00034DA9">
        <w:rPr>
          <w:rFonts w:ascii="Gill Sans" w:hAnsi="Gill Sans"/>
          <w:sz w:val="22"/>
          <w:szCs w:val="22"/>
        </w:rPr>
        <w:t>occurring</w:t>
      </w:r>
      <w:r w:rsidRPr="00034DA9">
        <w:rPr>
          <w:rFonts w:ascii="Gill Sans" w:hAnsi="Gill Sans"/>
          <w:sz w:val="22"/>
          <w:szCs w:val="22"/>
        </w:rPr>
        <w:t xml:space="preserve"> (or had recently occurred) when it was published? </w:t>
      </w:r>
    </w:p>
    <w:p w14:paraId="78701D72" w14:textId="77777777" w:rsidR="003945C9" w:rsidRPr="00034DA9" w:rsidRDefault="00034DA9" w:rsidP="00031F99">
      <w:pPr>
        <w:pStyle w:val="ListParagraph"/>
        <w:numPr>
          <w:ilvl w:val="0"/>
          <w:numId w:val="1"/>
        </w:numPr>
        <w:jc w:val="both"/>
        <w:rPr>
          <w:rFonts w:ascii="Gill Sans" w:hAnsi="Gill Sans"/>
          <w:sz w:val="22"/>
          <w:szCs w:val="22"/>
        </w:rPr>
      </w:pPr>
      <w:r w:rsidRPr="00034DA9">
        <w:rPr>
          <w:rFonts w:ascii="Gill Sans" w:hAnsi="Gill Sans"/>
          <w:sz w:val="22"/>
          <w:szCs w:val="22"/>
        </w:rPr>
        <w:t xml:space="preserve">Which point of the rhetorical triangle (logos, pathos, or ethos) is this choice intended to evoke? Does Milgram, in other words, provide dialogue in an attempt to solidify the logic of his argument, to sway his reader’s emotions, or to establish himself as a credible source? </w:t>
      </w:r>
    </w:p>
    <w:p w14:paraId="00268E96" w14:textId="25B3656F" w:rsidR="00031F99" w:rsidRPr="00031F99" w:rsidRDefault="00034DA9" w:rsidP="00031F99">
      <w:pPr>
        <w:pStyle w:val="ListParagraph"/>
        <w:numPr>
          <w:ilvl w:val="0"/>
          <w:numId w:val="1"/>
        </w:numPr>
        <w:jc w:val="both"/>
        <w:rPr>
          <w:rFonts w:ascii="Gill Sans" w:hAnsi="Gill Sans" w:cs="Gill Sans"/>
          <w:sz w:val="22"/>
          <w:szCs w:val="22"/>
        </w:rPr>
      </w:pPr>
      <w:r w:rsidRPr="00034DA9">
        <w:rPr>
          <w:rFonts w:ascii="Gill Sans" w:hAnsi="Gill Sans"/>
          <w:sz w:val="22"/>
          <w:szCs w:val="22"/>
        </w:rPr>
        <w:t xml:space="preserve">How does this choice </w:t>
      </w:r>
      <w:r w:rsidR="00765A91" w:rsidRPr="00034DA9">
        <w:rPr>
          <w:rFonts w:ascii="Gill Sans" w:hAnsi="Gill Sans"/>
          <w:sz w:val="22"/>
          <w:szCs w:val="22"/>
        </w:rPr>
        <w:t>affect</w:t>
      </w:r>
      <w:r w:rsidRPr="00034DA9">
        <w:rPr>
          <w:rFonts w:ascii="Gill Sans" w:hAnsi="Gill Sans"/>
          <w:sz w:val="22"/>
          <w:szCs w:val="22"/>
        </w:rPr>
        <w:t xml:space="preserve"> his argument as a whole? Does his use of dialogue actually help him make his argument that authority (</w:t>
      </w:r>
      <w:r w:rsidR="00765A91" w:rsidRPr="00034DA9">
        <w:rPr>
          <w:rFonts w:ascii="Gill Sans" w:hAnsi="Gill Sans"/>
          <w:sz w:val="22"/>
          <w:szCs w:val="22"/>
        </w:rPr>
        <w:t>especially</w:t>
      </w:r>
      <w:r w:rsidRPr="00034DA9">
        <w:rPr>
          <w:rFonts w:ascii="Gill Sans" w:hAnsi="Gill Sans"/>
          <w:sz w:val="22"/>
          <w:szCs w:val="22"/>
        </w:rPr>
        <w:t xml:space="preserve"> institutional authority) can also cause </w:t>
      </w:r>
      <w:r w:rsidRPr="00031F99">
        <w:rPr>
          <w:rFonts w:ascii="Gill Sans" w:hAnsi="Gill Sans" w:cs="Gill Sans"/>
          <w:sz w:val="22"/>
          <w:szCs w:val="22"/>
        </w:rPr>
        <w:t xml:space="preserve">ordinary people to do “evil” things, or does it hurt his argument in some way?  </w:t>
      </w:r>
      <w:r w:rsidR="00031F99" w:rsidRPr="00031F99">
        <w:rPr>
          <w:rFonts w:ascii="Gill Sans" w:hAnsi="Gill Sans" w:cs="Gill Sans"/>
          <w:i/>
          <w:sz w:val="22"/>
          <w:szCs w:val="22"/>
        </w:rPr>
        <w:t xml:space="preserve">For this question, be sure to consider Milgram’s intended audience – is this choice likely to be effective for them? </w:t>
      </w:r>
    </w:p>
    <w:p w14:paraId="6238C0D2" w14:textId="3A32463A" w:rsidR="00031F99" w:rsidRPr="00031F99" w:rsidRDefault="00031F99" w:rsidP="00031F99">
      <w:pPr>
        <w:pStyle w:val="ListParagraph"/>
        <w:numPr>
          <w:ilvl w:val="0"/>
          <w:numId w:val="1"/>
        </w:numPr>
        <w:jc w:val="both"/>
        <w:rPr>
          <w:rFonts w:ascii="Gill Sans" w:hAnsi="Gill Sans" w:cs="Gill Sans"/>
          <w:sz w:val="22"/>
          <w:szCs w:val="22"/>
        </w:rPr>
      </w:pPr>
      <w:r w:rsidRPr="00031F99">
        <w:rPr>
          <w:rFonts w:ascii="Gill Sans" w:hAnsi="Gill Sans" w:cs="Gill Sans"/>
          <w:sz w:val="22"/>
          <w:szCs w:val="22"/>
        </w:rPr>
        <w:t>Finally, how does this choice reflect Milgram’s underlying assumptions (about human nature</w:t>
      </w:r>
      <w:r>
        <w:rPr>
          <w:rFonts w:ascii="Gill Sans" w:hAnsi="Gill Sans" w:cs="Gill Sans"/>
          <w:sz w:val="22"/>
          <w:szCs w:val="22"/>
        </w:rPr>
        <w:t>, about “good” and “evil,” about authority, etc.)</w:t>
      </w:r>
      <w:r w:rsidR="00765A91">
        <w:rPr>
          <w:rFonts w:ascii="Gill Sans" w:hAnsi="Gill Sans" w:cs="Gill Sans"/>
          <w:sz w:val="22"/>
          <w:szCs w:val="22"/>
        </w:rPr>
        <w:t>?</w:t>
      </w:r>
    </w:p>
    <w:p w14:paraId="364A1833" w14:textId="77777777" w:rsidR="00183A42" w:rsidRPr="00031F99" w:rsidRDefault="00183A42" w:rsidP="00031F99">
      <w:pPr>
        <w:jc w:val="both"/>
        <w:rPr>
          <w:rFonts w:ascii="Gill Sans" w:hAnsi="Gill Sans" w:cs="Gill Sans"/>
          <w:sz w:val="22"/>
          <w:szCs w:val="22"/>
        </w:rPr>
      </w:pPr>
    </w:p>
    <w:p w14:paraId="538F3192" w14:textId="77777777" w:rsidR="00D22671" w:rsidRPr="00031F99" w:rsidRDefault="00F91EFC" w:rsidP="00031F99">
      <w:pPr>
        <w:jc w:val="both"/>
        <w:rPr>
          <w:rFonts w:ascii="Gill Sans" w:hAnsi="Gill Sans" w:cs="Gill Sans"/>
          <w:i/>
          <w:sz w:val="22"/>
          <w:szCs w:val="22"/>
        </w:rPr>
      </w:pPr>
      <w:r w:rsidRPr="00031F99">
        <w:rPr>
          <w:rFonts w:ascii="Gill Sans" w:hAnsi="Gill Sans" w:cs="Gill Sans"/>
          <w:i/>
          <w:sz w:val="22"/>
          <w:szCs w:val="22"/>
        </w:rPr>
        <w:t>Structure</w:t>
      </w:r>
      <w:r w:rsidR="00D22671" w:rsidRPr="00031F99">
        <w:rPr>
          <w:rFonts w:ascii="Gill Sans" w:hAnsi="Gill Sans" w:cs="Gill Sans"/>
          <w:i/>
          <w:sz w:val="22"/>
          <w:szCs w:val="22"/>
        </w:rPr>
        <w:t xml:space="preserve">: </w:t>
      </w:r>
    </w:p>
    <w:p w14:paraId="376D8E19" w14:textId="77777777" w:rsidR="00034DA9" w:rsidRDefault="00034DA9" w:rsidP="00031F99">
      <w:pPr>
        <w:jc w:val="both"/>
        <w:rPr>
          <w:rFonts w:ascii="Gill Sans" w:hAnsi="Gill Sans"/>
          <w:sz w:val="22"/>
          <w:szCs w:val="22"/>
        </w:rPr>
      </w:pPr>
      <w:r>
        <w:rPr>
          <w:rFonts w:ascii="Gill Sans" w:hAnsi="Gill Sans"/>
          <w:sz w:val="22"/>
          <w:szCs w:val="22"/>
        </w:rPr>
        <w:t xml:space="preserve">To ensure that your analysis of this choice has enough space to develop fully, please limit your introduction to a brief (3-4 sentence) summary of Milgram’s essay. After summarizing his essay, proceed directly into your analysis of this choice. </w:t>
      </w:r>
    </w:p>
    <w:p w14:paraId="00F129AE" w14:textId="77777777" w:rsidR="00034DA9" w:rsidRDefault="00034DA9" w:rsidP="00031F99">
      <w:pPr>
        <w:jc w:val="both"/>
        <w:rPr>
          <w:rFonts w:ascii="Gill Sans" w:hAnsi="Gill Sans"/>
          <w:sz w:val="22"/>
          <w:szCs w:val="22"/>
        </w:rPr>
      </w:pPr>
    </w:p>
    <w:p w14:paraId="3ED8AE76" w14:textId="77777777" w:rsidR="00183A42" w:rsidRDefault="00183A42" w:rsidP="00031F99">
      <w:pPr>
        <w:jc w:val="both"/>
        <w:rPr>
          <w:rFonts w:ascii="Gill Sans" w:hAnsi="Gill Sans"/>
        </w:rPr>
      </w:pPr>
      <w:r w:rsidRPr="00183A42">
        <w:rPr>
          <w:rFonts w:ascii="Gill Sans" w:hAnsi="Gill Sans"/>
          <w:b/>
        </w:rPr>
        <w:t>Criteria for Evaluation</w:t>
      </w:r>
      <w:r>
        <w:rPr>
          <w:rFonts w:ascii="Gill Sans" w:hAnsi="Gill Sans"/>
        </w:rPr>
        <w:t>:</w:t>
      </w:r>
    </w:p>
    <w:p w14:paraId="19A9ABD4" w14:textId="77777777" w:rsidR="00684855" w:rsidRPr="00034DA9" w:rsidRDefault="003B7B22" w:rsidP="00031F99">
      <w:pPr>
        <w:pStyle w:val="ListParagraph"/>
        <w:numPr>
          <w:ilvl w:val="0"/>
          <w:numId w:val="2"/>
        </w:numPr>
        <w:jc w:val="both"/>
        <w:rPr>
          <w:rFonts w:ascii="Gill Sans" w:hAnsi="Gill Sans"/>
          <w:sz w:val="22"/>
          <w:szCs w:val="22"/>
        </w:rPr>
      </w:pPr>
      <w:r w:rsidRPr="00034DA9">
        <w:rPr>
          <w:rFonts w:ascii="Gill Sans" w:hAnsi="Gill Sans"/>
          <w:i/>
          <w:sz w:val="22"/>
          <w:szCs w:val="22"/>
        </w:rPr>
        <w:t>Analysis</w:t>
      </w:r>
      <w:r w:rsidRPr="00034DA9">
        <w:rPr>
          <w:rFonts w:ascii="Gill Sans" w:hAnsi="Gill Sans"/>
          <w:sz w:val="22"/>
          <w:szCs w:val="22"/>
        </w:rPr>
        <w:t xml:space="preserve">: Microtheme </w:t>
      </w:r>
      <w:r w:rsidR="00034DA9">
        <w:rPr>
          <w:rFonts w:ascii="Gill Sans" w:hAnsi="Gill Sans"/>
          <w:sz w:val="22"/>
          <w:szCs w:val="22"/>
        </w:rPr>
        <w:t>explains this rhetorical choice in terms of the essay’s rhetorical context, the rhetorical triangle</w:t>
      </w:r>
      <w:r w:rsidR="00031F99">
        <w:rPr>
          <w:rFonts w:ascii="Gill Sans" w:hAnsi="Gill Sans"/>
          <w:sz w:val="22"/>
          <w:szCs w:val="22"/>
        </w:rPr>
        <w:t>, and how this choice factors into the argument as a whole</w:t>
      </w:r>
      <w:r w:rsidR="00C966FF" w:rsidRPr="00034DA9">
        <w:rPr>
          <w:rFonts w:ascii="Gill Sans" w:hAnsi="Gill Sans"/>
          <w:sz w:val="22"/>
          <w:szCs w:val="22"/>
        </w:rPr>
        <w:t>.</w:t>
      </w:r>
      <w:r w:rsidR="00031F99">
        <w:rPr>
          <w:rFonts w:ascii="Gill Sans" w:hAnsi="Gill Sans"/>
          <w:sz w:val="22"/>
          <w:szCs w:val="22"/>
        </w:rPr>
        <w:t xml:space="preserve"> Analysis demonstrates a thorough understanding of the essay by pushing past a “surface” reading of this choice and connecting it to an underlying assumption.</w:t>
      </w:r>
    </w:p>
    <w:p w14:paraId="1D31A37B" w14:textId="77777777" w:rsidR="006B447B" w:rsidRPr="00034DA9" w:rsidRDefault="006B447B" w:rsidP="00031F99">
      <w:pPr>
        <w:pStyle w:val="ListParagraph"/>
        <w:numPr>
          <w:ilvl w:val="0"/>
          <w:numId w:val="2"/>
        </w:numPr>
        <w:jc w:val="both"/>
        <w:rPr>
          <w:rFonts w:ascii="Gill Sans" w:hAnsi="Gill Sans"/>
          <w:sz w:val="22"/>
          <w:szCs w:val="22"/>
        </w:rPr>
      </w:pPr>
      <w:r w:rsidRPr="00034DA9">
        <w:rPr>
          <w:rFonts w:ascii="Gill Sans" w:hAnsi="Gill Sans"/>
          <w:i/>
          <w:sz w:val="22"/>
          <w:szCs w:val="22"/>
        </w:rPr>
        <w:t>Organization and Structure</w:t>
      </w:r>
      <w:r w:rsidRPr="00034DA9">
        <w:rPr>
          <w:rFonts w:ascii="Gill Sans" w:hAnsi="Gill Sans"/>
          <w:sz w:val="22"/>
          <w:szCs w:val="22"/>
        </w:rPr>
        <w:t xml:space="preserve">: Microtheme </w:t>
      </w:r>
      <w:r w:rsidR="003B7B22" w:rsidRPr="00034DA9">
        <w:rPr>
          <w:rFonts w:ascii="Gill Sans" w:hAnsi="Gill Sans"/>
          <w:sz w:val="22"/>
          <w:szCs w:val="22"/>
        </w:rPr>
        <w:t xml:space="preserve">is clearly </w:t>
      </w:r>
      <w:r w:rsidR="00031F99">
        <w:rPr>
          <w:rFonts w:ascii="Gill Sans" w:hAnsi="Gill Sans"/>
          <w:sz w:val="22"/>
          <w:szCs w:val="22"/>
        </w:rPr>
        <w:t xml:space="preserve">and logically organized. Introduction is short and focused. Analysis makes up the bulk of the Microtheme. </w:t>
      </w:r>
    </w:p>
    <w:p w14:paraId="145979C2" w14:textId="77777777" w:rsidR="006B447B" w:rsidRPr="00034DA9" w:rsidRDefault="006B447B" w:rsidP="00031F99">
      <w:pPr>
        <w:pStyle w:val="ListParagraph"/>
        <w:numPr>
          <w:ilvl w:val="0"/>
          <w:numId w:val="2"/>
        </w:numPr>
        <w:jc w:val="both"/>
        <w:rPr>
          <w:rFonts w:ascii="Gill Sans" w:hAnsi="Gill Sans"/>
          <w:sz w:val="22"/>
          <w:szCs w:val="22"/>
        </w:rPr>
      </w:pPr>
      <w:r w:rsidRPr="00034DA9">
        <w:rPr>
          <w:rFonts w:ascii="Gill Sans" w:hAnsi="Gill Sans"/>
          <w:i/>
          <w:sz w:val="22"/>
          <w:szCs w:val="22"/>
        </w:rPr>
        <w:t>Style and Readability</w:t>
      </w:r>
      <w:r w:rsidRPr="00034DA9">
        <w:rPr>
          <w:rFonts w:ascii="Gill Sans" w:hAnsi="Gill Sans"/>
          <w:sz w:val="22"/>
          <w:szCs w:val="22"/>
        </w:rPr>
        <w:t xml:space="preserve">: Microtheme follows MLA format and is free from </w:t>
      </w:r>
      <w:r w:rsidR="00715BB4" w:rsidRPr="00034DA9">
        <w:rPr>
          <w:rFonts w:ascii="Gill Sans" w:hAnsi="Gill Sans"/>
          <w:sz w:val="22"/>
          <w:szCs w:val="22"/>
        </w:rPr>
        <w:t>distracting</w:t>
      </w:r>
      <w:r w:rsidRPr="00034DA9">
        <w:rPr>
          <w:rFonts w:ascii="Gill Sans" w:hAnsi="Gill Sans"/>
          <w:sz w:val="22"/>
          <w:szCs w:val="22"/>
        </w:rPr>
        <w:t xml:space="preserve"> grammatical and mechanical errors. </w:t>
      </w:r>
    </w:p>
    <w:p w14:paraId="47A0B34F" w14:textId="77777777" w:rsidR="00183A42" w:rsidRDefault="00183A42" w:rsidP="00031F99">
      <w:pPr>
        <w:jc w:val="both"/>
        <w:rPr>
          <w:rFonts w:ascii="Gill Sans" w:hAnsi="Gill Sans"/>
        </w:rPr>
      </w:pPr>
    </w:p>
    <w:p w14:paraId="7B0BC180" w14:textId="77777777" w:rsidR="00F91EFC" w:rsidRPr="00034DA9" w:rsidRDefault="00183A42" w:rsidP="00031F99">
      <w:pPr>
        <w:jc w:val="both"/>
        <w:rPr>
          <w:rFonts w:ascii="Gill Sans" w:hAnsi="Gill Sans"/>
          <w:sz w:val="22"/>
          <w:szCs w:val="22"/>
        </w:rPr>
      </w:pPr>
      <w:r w:rsidRPr="00183A42">
        <w:rPr>
          <w:rFonts w:ascii="Gill Sans" w:hAnsi="Gill Sans"/>
          <w:b/>
        </w:rPr>
        <w:t>Course Rational</w:t>
      </w:r>
      <w:r>
        <w:rPr>
          <w:rFonts w:ascii="Gill Sans" w:hAnsi="Gill Sans"/>
        </w:rPr>
        <w:t xml:space="preserve">: </w:t>
      </w:r>
      <w:r w:rsidR="003B7B22" w:rsidRPr="00034DA9">
        <w:rPr>
          <w:rFonts w:ascii="Gill Sans" w:hAnsi="Gill Sans"/>
          <w:sz w:val="22"/>
          <w:szCs w:val="22"/>
        </w:rPr>
        <w:t xml:space="preserve">The ability to analyze the rhetorical choices made in an argument helps you to be a more critical consumer of arguments and to compose more effective arguments of your own. </w:t>
      </w:r>
    </w:p>
    <w:sectPr w:rsidR="00F91EFC" w:rsidRPr="00034DA9" w:rsidSect="00031F99">
      <w:headerReference w:type="default" r:id="rId10"/>
      <w:pgSz w:w="12240" w:h="15840"/>
      <w:pgMar w:top="1080" w:right="720" w:bottom="936"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32C0A3" w14:textId="77777777" w:rsidR="00E609D6" w:rsidRDefault="00E609D6">
      <w:r>
        <w:separator/>
      </w:r>
    </w:p>
  </w:endnote>
  <w:endnote w:type="continuationSeparator" w:id="0">
    <w:p w14:paraId="5B97C57B" w14:textId="77777777" w:rsidR="00E609D6" w:rsidRDefault="00E60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138DC3" w14:textId="77777777" w:rsidR="00E609D6" w:rsidRDefault="00E609D6">
      <w:r>
        <w:separator/>
      </w:r>
    </w:p>
  </w:footnote>
  <w:footnote w:type="continuationSeparator" w:id="0">
    <w:p w14:paraId="51D3FA54" w14:textId="77777777" w:rsidR="00E609D6" w:rsidRDefault="00E609D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CB9B3A" w14:textId="77777777" w:rsidR="00E609D6" w:rsidRDefault="00E609D6" w:rsidP="00031F99">
    <w:pPr>
      <w:pStyle w:val="Header"/>
      <w:jc w:val="center"/>
    </w:pPr>
    <w:r w:rsidRPr="00183A42">
      <w:rPr>
        <w:noProof/>
      </w:rPr>
      <w:drawing>
        <wp:inline distT="0" distB="0" distL="0" distR="0" wp14:anchorId="6B9AA677" wp14:editId="26F100F8">
          <wp:extent cx="5943600" cy="792480"/>
          <wp:effectExtent l="25400" t="0" r="0" b="0"/>
          <wp:docPr id="1" name="Picture 0"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465951"/>
    <w:multiLevelType w:val="hybridMultilevel"/>
    <w:tmpl w:val="8FAAE332"/>
    <w:lvl w:ilvl="0" w:tplc="7B388E9E">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E56ACD"/>
    <w:multiLevelType w:val="hybridMultilevel"/>
    <w:tmpl w:val="F4A2857C"/>
    <w:lvl w:ilvl="0" w:tplc="7B388E9E">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DED3031"/>
    <w:multiLevelType w:val="hybridMultilevel"/>
    <w:tmpl w:val="0C2C368E"/>
    <w:lvl w:ilvl="0" w:tplc="7B388E9E">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A42"/>
    <w:rsid w:val="00031F99"/>
    <w:rsid w:val="00034DA9"/>
    <w:rsid w:val="00094887"/>
    <w:rsid w:val="00183A42"/>
    <w:rsid w:val="00216CA8"/>
    <w:rsid w:val="002505DC"/>
    <w:rsid w:val="003617F0"/>
    <w:rsid w:val="003945C9"/>
    <w:rsid w:val="003B7B22"/>
    <w:rsid w:val="00526A21"/>
    <w:rsid w:val="005D2ECA"/>
    <w:rsid w:val="00684855"/>
    <w:rsid w:val="006B447B"/>
    <w:rsid w:val="00715BB4"/>
    <w:rsid w:val="00765A91"/>
    <w:rsid w:val="007E207A"/>
    <w:rsid w:val="00C37E03"/>
    <w:rsid w:val="00C966FF"/>
    <w:rsid w:val="00D138E4"/>
    <w:rsid w:val="00D22671"/>
    <w:rsid w:val="00E609D6"/>
    <w:rsid w:val="00EF50C2"/>
    <w:rsid w:val="00F161F0"/>
    <w:rsid w:val="00F91EF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49FE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A42"/>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3A42"/>
    <w:pPr>
      <w:tabs>
        <w:tab w:val="center" w:pos="4320"/>
        <w:tab w:val="right" w:pos="8640"/>
      </w:tabs>
    </w:pPr>
  </w:style>
  <w:style w:type="character" w:customStyle="1" w:styleId="HeaderChar">
    <w:name w:val="Header Char"/>
    <w:basedOn w:val="DefaultParagraphFont"/>
    <w:link w:val="Header"/>
    <w:uiPriority w:val="99"/>
    <w:rsid w:val="00183A42"/>
    <w:rPr>
      <w:rFonts w:ascii="Times New Roman" w:hAnsi="Times New Roman"/>
    </w:rPr>
  </w:style>
  <w:style w:type="paragraph" w:styleId="Footer">
    <w:name w:val="footer"/>
    <w:basedOn w:val="Normal"/>
    <w:link w:val="FooterChar"/>
    <w:uiPriority w:val="99"/>
    <w:unhideWhenUsed/>
    <w:rsid w:val="00183A42"/>
    <w:pPr>
      <w:tabs>
        <w:tab w:val="center" w:pos="4320"/>
        <w:tab w:val="right" w:pos="8640"/>
      </w:tabs>
    </w:pPr>
  </w:style>
  <w:style w:type="character" w:customStyle="1" w:styleId="FooterChar">
    <w:name w:val="Footer Char"/>
    <w:basedOn w:val="DefaultParagraphFont"/>
    <w:link w:val="Footer"/>
    <w:uiPriority w:val="99"/>
    <w:rsid w:val="00183A42"/>
    <w:rPr>
      <w:rFonts w:ascii="Times New Roman" w:hAnsi="Times New Roman"/>
    </w:rPr>
  </w:style>
  <w:style w:type="paragraph" w:styleId="ListParagraph">
    <w:name w:val="List Paragraph"/>
    <w:basedOn w:val="Normal"/>
    <w:uiPriority w:val="34"/>
    <w:qFormat/>
    <w:rsid w:val="00094887"/>
    <w:pPr>
      <w:ind w:left="720"/>
      <w:contextualSpacing/>
    </w:pPr>
  </w:style>
  <w:style w:type="paragraph" w:styleId="BalloonText">
    <w:name w:val="Balloon Text"/>
    <w:basedOn w:val="Normal"/>
    <w:link w:val="BalloonTextChar"/>
    <w:uiPriority w:val="99"/>
    <w:semiHidden/>
    <w:unhideWhenUsed/>
    <w:rsid w:val="00C966FF"/>
    <w:rPr>
      <w:rFonts w:ascii="Lucida Grande" w:hAnsi="Lucida Grande"/>
      <w:sz w:val="18"/>
      <w:szCs w:val="18"/>
    </w:rPr>
  </w:style>
  <w:style w:type="character" w:customStyle="1" w:styleId="BalloonTextChar">
    <w:name w:val="Balloon Text Char"/>
    <w:basedOn w:val="DefaultParagraphFont"/>
    <w:link w:val="BalloonText"/>
    <w:uiPriority w:val="99"/>
    <w:semiHidden/>
    <w:rsid w:val="00C966FF"/>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A42"/>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3A42"/>
    <w:pPr>
      <w:tabs>
        <w:tab w:val="center" w:pos="4320"/>
        <w:tab w:val="right" w:pos="8640"/>
      </w:tabs>
    </w:pPr>
  </w:style>
  <w:style w:type="character" w:customStyle="1" w:styleId="HeaderChar">
    <w:name w:val="Header Char"/>
    <w:basedOn w:val="DefaultParagraphFont"/>
    <w:link w:val="Header"/>
    <w:uiPriority w:val="99"/>
    <w:rsid w:val="00183A42"/>
    <w:rPr>
      <w:rFonts w:ascii="Times New Roman" w:hAnsi="Times New Roman"/>
    </w:rPr>
  </w:style>
  <w:style w:type="paragraph" w:styleId="Footer">
    <w:name w:val="footer"/>
    <w:basedOn w:val="Normal"/>
    <w:link w:val="FooterChar"/>
    <w:uiPriority w:val="99"/>
    <w:unhideWhenUsed/>
    <w:rsid w:val="00183A42"/>
    <w:pPr>
      <w:tabs>
        <w:tab w:val="center" w:pos="4320"/>
        <w:tab w:val="right" w:pos="8640"/>
      </w:tabs>
    </w:pPr>
  </w:style>
  <w:style w:type="character" w:customStyle="1" w:styleId="FooterChar">
    <w:name w:val="Footer Char"/>
    <w:basedOn w:val="DefaultParagraphFont"/>
    <w:link w:val="Footer"/>
    <w:uiPriority w:val="99"/>
    <w:rsid w:val="00183A42"/>
    <w:rPr>
      <w:rFonts w:ascii="Times New Roman" w:hAnsi="Times New Roman"/>
    </w:rPr>
  </w:style>
  <w:style w:type="paragraph" w:styleId="ListParagraph">
    <w:name w:val="List Paragraph"/>
    <w:basedOn w:val="Normal"/>
    <w:uiPriority w:val="34"/>
    <w:qFormat/>
    <w:rsid w:val="00094887"/>
    <w:pPr>
      <w:ind w:left="720"/>
      <w:contextualSpacing/>
    </w:pPr>
  </w:style>
  <w:style w:type="paragraph" w:styleId="BalloonText">
    <w:name w:val="Balloon Text"/>
    <w:basedOn w:val="Normal"/>
    <w:link w:val="BalloonTextChar"/>
    <w:uiPriority w:val="99"/>
    <w:semiHidden/>
    <w:unhideWhenUsed/>
    <w:rsid w:val="00C966FF"/>
    <w:rPr>
      <w:rFonts w:ascii="Lucida Grande" w:hAnsi="Lucida Grande"/>
      <w:sz w:val="18"/>
      <w:szCs w:val="18"/>
    </w:rPr>
  </w:style>
  <w:style w:type="character" w:customStyle="1" w:styleId="BalloonTextChar">
    <w:name w:val="Balloon Text Char"/>
    <w:basedOn w:val="DefaultParagraphFont"/>
    <w:link w:val="BalloonText"/>
    <w:uiPriority w:val="99"/>
    <w:semiHidden/>
    <w:rsid w:val="00C966FF"/>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gif"/><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62EE2236-89A8-1F45-B17A-677242F7F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511</Words>
  <Characters>2918</Characters>
  <Application>Microsoft Macintosh Word</Application>
  <DocSecurity>0</DocSecurity>
  <Lines>24</Lines>
  <Paragraphs>6</Paragraphs>
  <ScaleCrop>false</ScaleCrop>
  <Company>Indiana Universtity</Company>
  <LinksUpToDate>false</LinksUpToDate>
  <CharactersWithSpaces>3423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cp:lastModifiedBy>Adam Fajardo</cp:lastModifiedBy>
  <cp:revision>4</cp:revision>
  <dcterms:created xsi:type="dcterms:W3CDTF">2011-01-25T16:39:00Z</dcterms:created>
  <dcterms:modified xsi:type="dcterms:W3CDTF">2011-01-25T19:23:00Z</dcterms:modified>
</cp:coreProperties>
</file>