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C19138D" w14:textId="77777777" w:rsidR="00DC0E78" w:rsidRPr="003C269A" w:rsidRDefault="00DC0E78" w:rsidP="00DC0E78">
      <w:pPr>
        <w:rPr>
          <w:rFonts w:ascii="Gill Sans" w:hAnsi="Gill Sans"/>
        </w:rPr>
      </w:pPr>
      <w:r>
        <w:rPr>
          <w:rFonts w:ascii="Gill Sans" w:hAnsi="Gill Sans"/>
          <w:b/>
          <w:smallCaps/>
          <w:sz w:val="32"/>
        </w:rPr>
        <w:t>Microtheme 4</w:t>
      </w:r>
      <w:r w:rsidRPr="003C269A">
        <w:rPr>
          <w:rFonts w:ascii="Gill Sans" w:hAnsi="Gill Sans"/>
          <w:b/>
          <w:smallCaps/>
          <w:sz w:val="32"/>
        </w:rPr>
        <w:t xml:space="preserve">: </w:t>
      </w:r>
      <w:r>
        <w:rPr>
          <w:rFonts w:ascii="Gill Sans" w:hAnsi="Gill Sans"/>
          <w:b/>
          <w:smallCaps/>
          <w:sz w:val="32"/>
        </w:rPr>
        <w:t>Causes and Consequences</w:t>
      </w:r>
      <w:r w:rsidRPr="003C269A">
        <w:rPr>
          <w:rFonts w:ascii="Gill Sans" w:hAnsi="Gill Sans"/>
          <w:b/>
          <w:smallCaps/>
          <w:sz w:val="32"/>
        </w:rPr>
        <w:tab/>
      </w:r>
    </w:p>
    <w:p w14:paraId="490FFF49" w14:textId="77777777" w:rsidR="00DC0E78" w:rsidRPr="003C269A" w:rsidRDefault="00DC0E78" w:rsidP="00DC0E78">
      <w:pPr>
        <w:tabs>
          <w:tab w:val="left" w:pos="1080"/>
        </w:tabs>
        <w:rPr>
          <w:rFonts w:ascii="Gill Sans" w:hAnsi="Gill Sans"/>
        </w:rPr>
      </w:pPr>
      <w:r w:rsidRPr="003C269A">
        <w:rPr>
          <w:rFonts w:ascii="Gill Sans" w:hAnsi="Gill Sans"/>
          <w:b/>
        </w:rPr>
        <w:t>Due</w:t>
      </w:r>
      <w:r>
        <w:rPr>
          <w:rFonts w:ascii="Gill Sans" w:hAnsi="Gill Sans"/>
        </w:rPr>
        <w:t xml:space="preserve">:  </w:t>
      </w:r>
      <w:r>
        <w:rPr>
          <w:rFonts w:ascii="Gill Sans" w:hAnsi="Gill Sans"/>
        </w:rPr>
        <w:tab/>
        <w:t>24</w:t>
      </w:r>
      <w:r w:rsidRPr="003C269A">
        <w:rPr>
          <w:rFonts w:ascii="Gill Sans" w:hAnsi="Gill Sans"/>
        </w:rPr>
        <w:t xml:space="preserve"> </w:t>
      </w:r>
      <w:r>
        <w:rPr>
          <w:rFonts w:ascii="Gill Sans" w:hAnsi="Gill Sans"/>
        </w:rPr>
        <w:t>March 2011</w:t>
      </w:r>
      <w:r w:rsidRPr="003C269A">
        <w:rPr>
          <w:rFonts w:ascii="Gill Sans" w:hAnsi="Gill Sans"/>
        </w:rPr>
        <w:tab/>
      </w:r>
      <w:r w:rsidRPr="003C269A">
        <w:rPr>
          <w:rFonts w:ascii="Gill Sans" w:hAnsi="Gill Sans"/>
        </w:rPr>
        <w:tab/>
      </w:r>
      <w:r w:rsidRPr="003C269A">
        <w:rPr>
          <w:rFonts w:ascii="Gill Sans" w:hAnsi="Gill Sans"/>
        </w:rPr>
        <w:tab/>
      </w:r>
      <w:r w:rsidRPr="003C269A">
        <w:rPr>
          <w:rFonts w:ascii="Gill Sans" w:hAnsi="Gill Sans"/>
        </w:rPr>
        <w:tab/>
      </w:r>
      <w:r>
        <w:rPr>
          <w:rFonts w:ascii="Gill Sans" w:hAnsi="Gill Sans"/>
          <w:b/>
        </w:rPr>
        <w:t>25</w:t>
      </w:r>
      <w:r w:rsidRPr="003C269A">
        <w:rPr>
          <w:rFonts w:ascii="Gill Sans" w:hAnsi="Gill Sans"/>
          <w:b/>
        </w:rPr>
        <w:t xml:space="preserve"> points</w:t>
      </w:r>
      <w:r w:rsidRPr="003C269A">
        <w:rPr>
          <w:rFonts w:ascii="Gill Sans" w:hAnsi="Gill Sans"/>
        </w:rPr>
        <w:tab/>
      </w:r>
      <w:r w:rsidRPr="003C269A">
        <w:rPr>
          <w:rFonts w:ascii="Gill Sans" w:hAnsi="Gill Sans"/>
        </w:rPr>
        <w:tab/>
        <w:t xml:space="preserve">    </w:t>
      </w:r>
    </w:p>
    <w:p w14:paraId="05C15F0D" w14:textId="77777777" w:rsidR="00DC0E78" w:rsidRPr="003C269A" w:rsidRDefault="00DC0E78" w:rsidP="00DC0E78">
      <w:pPr>
        <w:tabs>
          <w:tab w:val="left" w:pos="1080"/>
        </w:tabs>
        <w:rPr>
          <w:rFonts w:ascii="Gill Sans" w:hAnsi="Gill Sans"/>
        </w:rPr>
      </w:pPr>
      <w:r w:rsidRPr="003C269A">
        <w:rPr>
          <w:rFonts w:ascii="Gill Sans" w:hAnsi="Gill Sans"/>
          <w:b/>
        </w:rPr>
        <w:t>Length</w:t>
      </w:r>
      <w:r w:rsidR="005C1E7A">
        <w:rPr>
          <w:rFonts w:ascii="Gill Sans" w:hAnsi="Gill Sans"/>
        </w:rPr>
        <w:t xml:space="preserve">: </w:t>
      </w:r>
      <w:r w:rsidR="005C1E7A">
        <w:rPr>
          <w:rFonts w:ascii="Gill Sans" w:hAnsi="Gill Sans"/>
        </w:rPr>
        <w:tab/>
        <w:t>~600 words (2</w:t>
      </w:r>
      <w:r>
        <w:rPr>
          <w:rFonts w:ascii="Gill Sans" w:hAnsi="Gill Sans"/>
        </w:rPr>
        <w:t xml:space="preserve"> pages)</w:t>
      </w:r>
      <w:r w:rsidRPr="003C269A">
        <w:rPr>
          <w:rFonts w:ascii="Gill Sans" w:hAnsi="Gill Sans"/>
        </w:rPr>
        <w:tab/>
      </w:r>
      <w:r w:rsidRPr="003C269A">
        <w:rPr>
          <w:rFonts w:ascii="Gill Sans" w:hAnsi="Gill Sans"/>
        </w:rPr>
        <w:tab/>
      </w:r>
      <w:r w:rsidR="00DB4A6A">
        <w:rPr>
          <w:rFonts w:ascii="Gill Sans" w:hAnsi="Gill Sans"/>
        </w:rPr>
        <w:tab/>
      </w:r>
      <w:r w:rsidRPr="003C269A">
        <w:rPr>
          <w:rFonts w:ascii="Gill Sans" w:hAnsi="Gill Sans"/>
          <w:b/>
        </w:rPr>
        <w:t>Sources</w:t>
      </w:r>
      <w:r w:rsidRPr="003C269A">
        <w:rPr>
          <w:rFonts w:ascii="Gill Sans" w:hAnsi="Gill Sans"/>
        </w:rPr>
        <w:t xml:space="preserve">: </w:t>
      </w:r>
      <w:r>
        <w:rPr>
          <w:rFonts w:ascii="Gill Sans" w:hAnsi="Gill Sans"/>
        </w:rPr>
        <w:t>Hardin, “Lifeboat Ethics”</w:t>
      </w:r>
    </w:p>
    <w:p w14:paraId="66682CCB" w14:textId="77777777" w:rsidR="00DC0E78" w:rsidRPr="003C269A" w:rsidRDefault="00DC0E78" w:rsidP="00DC0E78">
      <w:pPr>
        <w:rPr>
          <w:rFonts w:ascii="Gill Sans" w:hAnsi="Gill Sans"/>
          <w:b/>
          <w:smallCaps/>
        </w:rPr>
      </w:pPr>
      <w:r>
        <w:rPr>
          <w:rFonts w:ascii="Gill Sans" w:hAnsi="Gill Sans"/>
          <w:b/>
          <w:smallCaps/>
        </w:rPr>
        <w:pict w14:anchorId="28FDBE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7.85pt;height:1.5pt" o:hrpct="0" o:hralign="center" o:hr="t">
            <v:imagedata r:id="rId8" o:title="Default Line"/>
          </v:shape>
        </w:pict>
      </w:r>
    </w:p>
    <w:p w14:paraId="458B54FE" w14:textId="77777777" w:rsidR="00DC0E78" w:rsidRPr="003C269A" w:rsidRDefault="00DC0E78" w:rsidP="00DC0E78">
      <w:pPr>
        <w:rPr>
          <w:rFonts w:ascii="Gill Sans" w:hAnsi="Gill Sans"/>
        </w:rPr>
      </w:pPr>
      <w:r w:rsidRPr="003C269A">
        <w:rPr>
          <w:rFonts w:ascii="Gill Sans" w:hAnsi="Gill Sans"/>
          <w:b/>
        </w:rPr>
        <w:t>Assignment</w:t>
      </w:r>
      <w:r w:rsidRPr="003C269A">
        <w:rPr>
          <w:rFonts w:ascii="Gill Sans" w:hAnsi="Gill Sans"/>
        </w:rPr>
        <w:t>:</w:t>
      </w:r>
      <w:r>
        <w:rPr>
          <w:rFonts w:ascii="Gill Sans" w:hAnsi="Gill Sans"/>
        </w:rPr>
        <w:t xml:space="preserve"> Read Garrett Hardin’s “Lifeboat Ethics: The Case Against Aid that Does Harm” (WA pp. 635-642), paying particular attention to his use of the concept of “the commons.” Then analyze his causal reasoning related to these concepts. See the questions below for more </w:t>
      </w:r>
    </w:p>
    <w:p w14:paraId="0D4867AC" w14:textId="77777777" w:rsidR="00DC0E78" w:rsidRPr="003C269A" w:rsidRDefault="00DC0E78" w:rsidP="00DC0E78">
      <w:pPr>
        <w:rPr>
          <w:rFonts w:ascii="Gill Sans" w:hAnsi="Gill Sans"/>
        </w:rPr>
      </w:pPr>
    </w:p>
    <w:p w14:paraId="2DBDEB55" w14:textId="77777777" w:rsidR="00DC0E78" w:rsidRDefault="00DC0E78" w:rsidP="00DC0E78">
      <w:pPr>
        <w:rPr>
          <w:rFonts w:ascii="Gill Sans" w:hAnsi="Gill Sans"/>
        </w:rPr>
      </w:pPr>
      <w:r w:rsidRPr="003C269A">
        <w:rPr>
          <w:rFonts w:ascii="Gill Sans" w:hAnsi="Gill Sans"/>
          <w:b/>
        </w:rPr>
        <w:t>What to do</w:t>
      </w:r>
      <w:r w:rsidRPr="003C269A">
        <w:rPr>
          <w:rFonts w:ascii="Gill Sans" w:hAnsi="Gill Sans"/>
        </w:rPr>
        <w:t>:</w:t>
      </w:r>
      <w:r>
        <w:rPr>
          <w:rFonts w:ascii="Gill Sans" w:hAnsi="Gill Sans"/>
        </w:rPr>
        <w:t xml:space="preserve"> </w:t>
      </w:r>
    </w:p>
    <w:p w14:paraId="69F9D80B" w14:textId="77777777" w:rsidR="00DC0E78" w:rsidRDefault="00DC0E78" w:rsidP="00DC0E78">
      <w:pPr>
        <w:rPr>
          <w:rFonts w:ascii="Gill Sans" w:hAnsi="Gill Sans"/>
        </w:rPr>
      </w:pPr>
      <w:r>
        <w:rPr>
          <w:rFonts w:ascii="Gill Sans" w:hAnsi="Gill Sans"/>
        </w:rPr>
        <w:t xml:space="preserve">In terms of its rhetorical genre, this is a good example of a hybrid argument. On the one hand, Hardin makes use of an extended analogy (a resemblance claim). On the other, he is deeply engaged with questions related to the causes and consequences of how global resources should be distributed between “rich” and “poor” countries. It’s a </w:t>
      </w:r>
      <w:r w:rsidR="00DB4A6A">
        <w:rPr>
          <w:rFonts w:ascii="Gill Sans" w:hAnsi="Gill Sans"/>
        </w:rPr>
        <w:t>well reasoned</w:t>
      </w:r>
      <w:r>
        <w:rPr>
          <w:rFonts w:ascii="Gill Sans" w:hAnsi="Gill Sans"/>
        </w:rPr>
        <w:t xml:space="preserve"> argument, but one that is based on some possibly problematic assumptions.</w:t>
      </w:r>
      <w:bookmarkStart w:id="0" w:name="_GoBack"/>
      <w:bookmarkEnd w:id="0"/>
      <w:r>
        <w:rPr>
          <w:rFonts w:ascii="Gill Sans" w:hAnsi="Gill Sans"/>
        </w:rPr>
        <w:t xml:space="preserve"> </w:t>
      </w:r>
    </w:p>
    <w:p w14:paraId="30E218BB" w14:textId="77777777" w:rsidR="00DC0E78" w:rsidRDefault="00DC0E78" w:rsidP="00DC0E78">
      <w:pPr>
        <w:rPr>
          <w:rFonts w:ascii="Gill Sans" w:hAnsi="Gill Sans"/>
        </w:rPr>
      </w:pPr>
    </w:p>
    <w:p w14:paraId="6CDB85A3" w14:textId="77777777" w:rsidR="00DC0E78" w:rsidRDefault="00DC0E78" w:rsidP="00DC0E78">
      <w:pPr>
        <w:rPr>
          <w:rFonts w:ascii="Gill Sans" w:hAnsi="Gill Sans"/>
        </w:rPr>
      </w:pPr>
      <w:r>
        <w:rPr>
          <w:rFonts w:ascii="Gill Sans" w:hAnsi="Gill Sans"/>
        </w:rPr>
        <w:t>At the heart of Hardin’s argument is his conception of the “commons” and the problems caused by it. Structure your analysis in any way you see fit, but make sure to address the following questions:</w:t>
      </w:r>
    </w:p>
    <w:p w14:paraId="3CA2B7E6" w14:textId="77777777" w:rsidR="005C1E7A" w:rsidRDefault="00DC0E78" w:rsidP="005C1E7A">
      <w:pPr>
        <w:pStyle w:val="ListParagraph"/>
        <w:numPr>
          <w:ilvl w:val="0"/>
          <w:numId w:val="4"/>
        </w:numPr>
        <w:rPr>
          <w:rFonts w:ascii="Gill Sans" w:hAnsi="Gill Sans"/>
        </w:rPr>
      </w:pPr>
      <w:r w:rsidRPr="005C1E7A">
        <w:rPr>
          <w:rFonts w:ascii="Gill Sans" w:hAnsi="Gill Sans"/>
        </w:rPr>
        <w:t xml:space="preserve">How does he define this concept? </w:t>
      </w:r>
    </w:p>
    <w:p w14:paraId="4975CBCB" w14:textId="77777777" w:rsidR="005C1E7A" w:rsidRDefault="00DC0E78" w:rsidP="005C1E7A">
      <w:pPr>
        <w:pStyle w:val="ListParagraph"/>
        <w:numPr>
          <w:ilvl w:val="0"/>
          <w:numId w:val="4"/>
        </w:numPr>
        <w:rPr>
          <w:rFonts w:ascii="Gill Sans" w:hAnsi="Gill Sans"/>
        </w:rPr>
      </w:pPr>
      <w:r w:rsidRPr="005C1E7A">
        <w:rPr>
          <w:rFonts w:ascii="Gill Sans" w:hAnsi="Gill Sans"/>
        </w:rPr>
        <w:t xml:space="preserve">What caused the various incarnations of the commons? </w:t>
      </w:r>
    </w:p>
    <w:p w14:paraId="47181166" w14:textId="77777777" w:rsidR="005C1E7A" w:rsidRDefault="00DC0E78" w:rsidP="005C1E7A">
      <w:pPr>
        <w:pStyle w:val="ListParagraph"/>
        <w:numPr>
          <w:ilvl w:val="0"/>
          <w:numId w:val="4"/>
        </w:numPr>
        <w:rPr>
          <w:rFonts w:ascii="Gill Sans" w:hAnsi="Gill Sans"/>
        </w:rPr>
      </w:pPr>
      <w:r w:rsidRPr="005C1E7A">
        <w:rPr>
          <w:rFonts w:ascii="Gill Sans" w:hAnsi="Gill Sans"/>
        </w:rPr>
        <w:t xml:space="preserve">Why is it an attractive, appealing idea for so many people? </w:t>
      </w:r>
    </w:p>
    <w:p w14:paraId="01604A0E" w14:textId="77777777" w:rsidR="00DC0E78" w:rsidRDefault="005C1E7A" w:rsidP="005C1E7A">
      <w:pPr>
        <w:pStyle w:val="ListParagraph"/>
        <w:numPr>
          <w:ilvl w:val="0"/>
          <w:numId w:val="4"/>
        </w:numPr>
        <w:rPr>
          <w:rFonts w:ascii="Gill Sans" w:hAnsi="Gill Sans"/>
        </w:rPr>
      </w:pPr>
      <w:r>
        <w:rPr>
          <w:rFonts w:ascii="Gill Sans" w:hAnsi="Gill Sans"/>
        </w:rPr>
        <w:t>W</w:t>
      </w:r>
      <w:r w:rsidR="00DC0E78" w:rsidRPr="005C1E7A">
        <w:rPr>
          <w:rFonts w:ascii="Gill Sans" w:hAnsi="Gill Sans"/>
        </w:rPr>
        <w:t xml:space="preserve">hat, according to Hardin, are the negative consequences associated with it? </w:t>
      </w:r>
    </w:p>
    <w:p w14:paraId="66059FF3" w14:textId="77777777" w:rsidR="005C1E7A" w:rsidRDefault="005C1E7A" w:rsidP="005C1E7A">
      <w:pPr>
        <w:pStyle w:val="ListParagraph"/>
        <w:numPr>
          <w:ilvl w:val="0"/>
          <w:numId w:val="4"/>
        </w:numPr>
        <w:rPr>
          <w:rFonts w:ascii="Gill Sans" w:hAnsi="Gill Sans"/>
        </w:rPr>
      </w:pPr>
      <w:r>
        <w:rPr>
          <w:rFonts w:ascii="Gill Sans" w:hAnsi="Gill Sans"/>
        </w:rPr>
        <w:t xml:space="preserve">What unstated assumptions (about nations, populations, resources, the environment, food production, etc.) support Hardin’s claims about the commons? </w:t>
      </w:r>
    </w:p>
    <w:p w14:paraId="00D61535" w14:textId="77777777" w:rsidR="005C1E7A" w:rsidRDefault="005C1E7A" w:rsidP="005C1E7A">
      <w:pPr>
        <w:rPr>
          <w:rFonts w:ascii="Gill Sans" w:hAnsi="Gill Sans"/>
        </w:rPr>
      </w:pPr>
    </w:p>
    <w:p w14:paraId="2FF84EB9" w14:textId="77777777" w:rsidR="005C1E7A" w:rsidRDefault="005C1E7A" w:rsidP="005C1E7A">
      <w:pPr>
        <w:rPr>
          <w:rFonts w:ascii="Gill Sans" w:hAnsi="Gill Sans"/>
        </w:rPr>
      </w:pPr>
      <w:r>
        <w:rPr>
          <w:rFonts w:ascii="Gill Sans" w:hAnsi="Gill Sans"/>
        </w:rPr>
        <w:t xml:space="preserve">Lastly, conclude your microtheme by explaining why Hardin’s argument </w:t>
      </w:r>
      <w:r w:rsidRPr="005C1E7A">
        <w:rPr>
          <w:rFonts w:ascii="Gill Sans" w:hAnsi="Gill Sans"/>
          <w:i/>
        </w:rPr>
        <w:t>is</w:t>
      </w:r>
      <w:r>
        <w:rPr>
          <w:rFonts w:ascii="Gill Sans" w:hAnsi="Gill Sans"/>
        </w:rPr>
        <w:t xml:space="preserve"> or </w:t>
      </w:r>
      <w:r w:rsidRPr="005C1E7A">
        <w:rPr>
          <w:rFonts w:ascii="Gill Sans" w:hAnsi="Gill Sans"/>
          <w:i/>
        </w:rPr>
        <w:t>is not</w:t>
      </w:r>
      <w:r>
        <w:rPr>
          <w:rFonts w:ascii="Gill Sans" w:hAnsi="Gill Sans"/>
        </w:rPr>
        <w:t xml:space="preserve"> a fair one. To do this, you’ll need to give reasons why his assumptions are or are not reasonable ones to make. Do his assumptions adequately support the claims that he makes, or are they based on faulty reasoning? </w:t>
      </w:r>
    </w:p>
    <w:p w14:paraId="63F0D916" w14:textId="77777777" w:rsidR="005C1E7A" w:rsidRDefault="005C1E7A" w:rsidP="005C1E7A">
      <w:pPr>
        <w:rPr>
          <w:rFonts w:ascii="Gill Sans" w:hAnsi="Gill Sans"/>
        </w:rPr>
      </w:pPr>
    </w:p>
    <w:p w14:paraId="29C50A15" w14:textId="77777777" w:rsidR="005C1E7A" w:rsidRDefault="005C1E7A" w:rsidP="005C1E7A">
      <w:pPr>
        <w:rPr>
          <w:rFonts w:ascii="Gill Sans" w:hAnsi="Gill Sans"/>
        </w:rPr>
      </w:pPr>
      <w:r>
        <w:rPr>
          <w:rFonts w:ascii="Gill Sans" w:hAnsi="Gill Sans"/>
        </w:rPr>
        <w:t xml:space="preserve">Criteria for Evaluation: </w:t>
      </w:r>
    </w:p>
    <w:p w14:paraId="072084C6" w14:textId="77777777" w:rsidR="005C1E7A" w:rsidRDefault="005C1E7A" w:rsidP="005C1E7A">
      <w:pPr>
        <w:pStyle w:val="ListParagraph"/>
        <w:numPr>
          <w:ilvl w:val="0"/>
          <w:numId w:val="6"/>
        </w:numPr>
        <w:rPr>
          <w:rFonts w:ascii="Gill Sans" w:hAnsi="Gill Sans"/>
        </w:rPr>
      </w:pPr>
      <w:r w:rsidRPr="005C1E7A">
        <w:rPr>
          <w:rFonts w:ascii="Gill Sans" w:hAnsi="Gill Sans"/>
          <w:i/>
        </w:rPr>
        <w:t>Analysis</w:t>
      </w:r>
      <w:r>
        <w:rPr>
          <w:rFonts w:ascii="Gill Sans" w:hAnsi="Gill Sans"/>
        </w:rPr>
        <w:t>: Analysis is complete</w:t>
      </w:r>
      <w:r w:rsidR="006A26F5">
        <w:rPr>
          <w:rFonts w:ascii="Gill Sans" w:hAnsi="Gill Sans"/>
        </w:rPr>
        <w:t xml:space="preserve">, demonstrates a thorough understanding of the argument, and accurately links Hardin’s claims to his unstated assumptions. </w:t>
      </w:r>
    </w:p>
    <w:p w14:paraId="05925BCD" w14:textId="77777777" w:rsidR="005C1E7A" w:rsidRDefault="005C1E7A" w:rsidP="005C1E7A">
      <w:pPr>
        <w:pStyle w:val="ListParagraph"/>
        <w:numPr>
          <w:ilvl w:val="0"/>
          <w:numId w:val="6"/>
        </w:numPr>
        <w:rPr>
          <w:rFonts w:ascii="Gill Sans" w:hAnsi="Gill Sans"/>
        </w:rPr>
      </w:pPr>
      <w:r w:rsidRPr="005C1E7A">
        <w:rPr>
          <w:rFonts w:ascii="Gill Sans" w:hAnsi="Gill Sans"/>
          <w:i/>
        </w:rPr>
        <w:t>Evidence</w:t>
      </w:r>
      <w:r>
        <w:rPr>
          <w:rFonts w:ascii="Gill Sans" w:hAnsi="Gill Sans"/>
        </w:rPr>
        <w:t xml:space="preserve">: </w:t>
      </w:r>
      <w:r w:rsidR="006A26F5">
        <w:rPr>
          <w:rFonts w:ascii="Gill Sans" w:hAnsi="Gill Sans"/>
        </w:rPr>
        <w:t xml:space="preserve">Microtheme uses evidence from the essay </w:t>
      </w:r>
      <w:r w:rsidR="00DB4A6A">
        <w:rPr>
          <w:rFonts w:ascii="Gill Sans" w:hAnsi="Gill Sans"/>
        </w:rPr>
        <w:t>selectively</w:t>
      </w:r>
      <w:r w:rsidR="006A26F5">
        <w:rPr>
          <w:rFonts w:ascii="Gill Sans" w:hAnsi="Gill Sans"/>
        </w:rPr>
        <w:t xml:space="preserve"> (i.e. only quotes the most important details and cites specific passages from the essay to support its claims). </w:t>
      </w:r>
    </w:p>
    <w:p w14:paraId="5AD87FF8" w14:textId="77777777" w:rsidR="005C1E7A" w:rsidRDefault="005C1E7A" w:rsidP="005C1E7A">
      <w:pPr>
        <w:pStyle w:val="ListParagraph"/>
        <w:numPr>
          <w:ilvl w:val="0"/>
          <w:numId w:val="6"/>
        </w:numPr>
        <w:rPr>
          <w:rFonts w:ascii="Gill Sans" w:hAnsi="Gill Sans"/>
        </w:rPr>
      </w:pPr>
      <w:r w:rsidRPr="005C1E7A">
        <w:rPr>
          <w:rFonts w:ascii="Gill Sans" w:hAnsi="Gill Sans"/>
          <w:i/>
        </w:rPr>
        <w:t>Organization and Structure</w:t>
      </w:r>
      <w:r>
        <w:rPr>
          <w:rFonts w:ascii="Gill Sans" w:hAnsi="Gill Sans"/>
        </w:rPr>
        <w:t>:</w:t>
      </w:r>
      <w:r w:rsidR="006A26F5">
        <w:rPr>
          <w:rFonts w:ascii="Gill Sans" w:hAnsi="Gill Sans"/>
        </w:rPr>
        <w:t xml:space="preserve"> Microtheme is well organized, coherent, and logically structured. </w:t>
      </w:r>
    </w:p>
    <w:p w14:paraId="3EB22549" w14:textId="77777777" w:rsidR="005C1E7A" w:rsidRPr="005C1E7A" w:rsidRDefault="005C1E7A" w:rsidP="005C1E7A">
      <w:pPr>
        <w:pStyle w:val="ListParagraph"/>
        <w:numPr>
          <w:ilvl w:val="0"/>
          <w:numId w:val="6"/>
        </w:numPr>
        <w:rPr>
          <w:rFonts w:ascii="Gill Sans" w:hAnsi="Gill Sans"/>
        </w:rPr>
      </w:pPr>
      <w:r w:rsidRPr="005C1E7A">
        <w:rPr>
          <w:rFonts w:ascii="Gill Sans" w:hAnsi="Gill Sans"/>
          <w:i/>
        </w:rPr>
        <w:t>Readability</w:t>
      </w:r>
      <w:r>
        <w:rPr>
          <w:rFonts w:ascii="Gill Sans" w:hAnsi="Gill Sans"/>
        </w:rPr>
        <w:t>:</w:t>
      </w:r>
      <w:r w:rsidR="006A26F5">
        <w:rPr>
          <w:rFonts w:ascii="Gill Sans" w:hAnsi="Gill Sans"/>
        </w:rPr>
        <w:t xml:space="preserve"> Microtheme is free from distracting grammatical, mechanical, and stylistic errors. Microtheme adheres to MLA formatting. </w:t>
      </w:r>
    </w:p>
    <w:p w14:paraId="534D3357" w14:textId="77777777" w:rsidR="00DC0E78" w:rsidRPr="00DC0E78" w:rsidRDefault="00DC0E78" w:rsidP="00DC0E78">
      <w:pPr>
        <w:rPr>
          <w:rFonts w:ascii="Gill Sans" w:hAnsi="Gill Sans" w:cs="Gill Sans"/>
        </w:rPr>
      </w:pPr>
    </w:p>
    <w:p w14:paraId="53B777EE" w14:textId="77777777" w:rsidR="00DC0E78" w:rsidRPr="00DC0E78" w:rsidRDefault="00DC0E78" w:rsidP="00DC0E78">
      <w:pPr>
        <w:rPr>
          <w:rFonts w:ascii="Gill Sans" w:hAnsi="Gill Sans" w:cs="Gill Sans"/>
        </w:rPr>
      </w:pPr>
      <w:r w:rsidRPr="00DC0E78">
        <w:rPr>
          <w:rFonts w:ascii="Gill Sans" w:hAnsi="Gill Sans" w:cs="Gill Sans"/>
          <w:b/>
        </w:rPr>
        <w:t>Course Rationale</w:t>
      </w:r>
      <w:r w:rsidRPr="00DC0E78">
        <w:rPr>
          <w:rFonts w:ascii="Gill Sans" w:hAnsi="Gill Sans" w:cs="Gill Sans"/>
        </w:rPr>
        <w:t xml:space="preserve">: </w:t>
      </w:r>
    </w:p>
    <w:p w14:paraId="4080D1CF" w14:textId="77777777" w:rsidR="007E5BF2" w:rsidRPr="00DC0E78" w:rsidRDefault="00DC0E78" w:rsidP="00DC0E78">
      <w:pPr>
        <w:rPr>
          <w:rFonts w:ascii="Gill Sans" w:hAnsi="Gill Sans" w:cs="Gill Sans"/>
        </w:rPr>
      </w:pPr>
      <w:r w:rsidRPr="00DC0E78">
        <w:rPr>
          <w:rFonts w:ascii="Gill Sans" w:hAnsi="Gill Sans" w:cs="Gill Sans"/>
        </w:rPr>
        <w:t xml:space="preserve">The purpose of this microtheme is to </w:t>
      </w:r>
      <w:r>
        <w:rPr>
          <w:rFonts w:ascii="Gill Sans" w:hAnsi="Gill Sans" w:cs="Gill Sans"/>
        </w:rPr>
        <w:t xml:space="preserve">give you practice with causal reasoning. Developing this critical thinking skill will then help you write an effective causal argument in our next essay assignment. </w:t>
      </w:r>
    </w:p>
    <w:sectPr w:rsidR="007E5BF2" w:rsidRPr="00DC0E78" w:rsidSect="00D175CE">
      <w:headerReference w:type="default" r:id="rId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DAACEB" w14:textId="77777777" w:rsidR="00DB4A6A" w:rsidRDefault="00DB4A6A" w:rsidP="00DC0E78">
      <w:r>
        <w:separator/>
      </w:r>
    </w:p>
  </w:endnote>
  <w:endnote w:type="continuationSeparator" w:id="0">
    <w:p w14:paraId="76D2C3E9" w14:textId="77777777" w:rsidR="00DB4A6A" w:rsidRDefault="00DB4A6A" w:rsidP="00DC0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Gill Sans">
    <w:panose1 w:val="020B0502020104020203"/>
    <w:charset w:val="00"/>
    <w:family w:val="auto"/>
    <w:pitch w:val="variable"/>
    <w:sig w:usb0="80000267" w:usb1="00000000" w:usb2="00000000" w:usb3="00000000" w:csb0="000001F7"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89C454" w14:textId="77777777" w:rsidR="00DB4A6A" w:rsidRDefault="00DB4A6A" w:rsidP="00DC0E78">
      <w:r>
        <w:separator/>
      </w:r>
    </w:p>
  </w:footnote>
  <w:footnote w:type="continuationSeparator" w:id="0">
    <w:p w14:paraId="43B843B4" w14:textId="77777777" w:rsidR="00DB4A6A" w:rsidRDefault="00DB4A6A" w:rsidP="00DC0E7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4AB902" w14:textId="77777777" w:rsidR="00DB4A6A" w:rsidRDefault="00DB4A6A">
    <w:pPr>
      <w:pStyle w:val="Header"/>
    </w:pPr>
    <w:r w:rsidRPr="004E2889">
      <w:rPr>
        <w:noProof/>
      </w:rPr>
      <w:drawing>
        <wp:inline distT="0" distB="0" distL="0" distR="0" wp14:anchorId="78CBDA8F" wp14:editId="3F8CA433">
          <wp:extent cx="5943600" cy="792480"/>
          <wp:effectExtent l="0" t="0" r="0" b="0"/>
          <wp:docPr id="2" name="Picture 0" descr="W270 log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70 logo2.jpg"/>
                  <pic:cNvPicPr/>
                </pic:nvPicPr>
                <pic:blipFill>
                  <a:blip r:embed="rId1"/>
                  <a:stretch>
                    <a:fillRect/>
                  </a:stretch>
                </pic:blipFill>
                <pic:spPr>
                  <a:xfrm>
                    <a:off x="0" y="0"/>
                    <a:ext cx="5943600" cy="79248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700229"/>
    <w:multiLevelType w:val="multilevel"/>
    <w:tmpl w:val="87BE11B4"/>
    <w:styleLink w:val="Style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D274B60"/>
    <w:multiLevelType w:val="hybridMultilevel"/>
    <w:tmpl w:val="3FFCF41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66B3EE5"/>
    <w:multiLevelType w:val="hybridMultilevel"/>
    <w:tmpl w:val="29723E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F8C6E00"/>
    <w:multiLevelType w:val="hybridMultilevel"/>
    <w:tmpl w:val="BFEEA7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D834B6"/>
    <w:multiLevelType w:val="hybridMultilevel"/>
    <w:tmpl w:val="ED94D702"/>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5">
    <w:nsid w:val="75AB69EC"/>
    <w:multiLevelType w:val="hybridMultilevel"/>
    <w:tmpl w:val="B5447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0E78"/>
    <w:rsid w:val="001823A8"/>
    <w:rsid w:val="00490D5A"/>
    <w:rsid w:val="005C1E7A"/>
    <w:rsid w:val="006A26F5"/>
    <w:rsid w:val="007E5BF2"/>
    <w:rsid w:val="00831DAC"/>
    <w:rsid w:val="00D175CE"/>
    <w:rsid w:val="00DB4A6A"/>
    <w:rsid w:val="00DC0E78"/>
    <w:rsid w:val="00F211BF"/>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714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0E78"/>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1823A8"/>
    <w:pPr>
      <w:numPr>
        <w:numId w:val="1"/>
      </w:numPr>
    </w:pPr>
  </w:style>
  <w:style w:type="paragraph" w:styleId="Header">
    <w:name w:val="header"/>
    <w:basedOn w:val="Normal"/>
    <w:link w:val="HeaderChar"/>
    <w:uiPriority w:val="99"/>
    <w:unhideWhenUsed/>
    <w:rsid w:val="00DC0E78"/>
    <w:pPr>
      <w:tabs>
        <w:tab w:val="center" w:pos="4320"/>
        <w:tab w:val="right" w:pos="8640"/>
      </w:tabs>
    </w:pPr>
  </w:style>
  <w:style w:type="character" w:customStyle="1" w:styleId="HeaderChar">
    <w:name w:val="Header Char"/>
    <w:basedOn w:val="DefaultParagraphFont"/>
    <w:link w:val="Header"/>
    <w:uiPriority w:val="99"/>
    <w:rsid w:val="00DC0E78"/>
    <w:rPr>
      <w:rFonts w:ascii="Times New Roman" w:hAnsi="Times New Roman"/>
    </w:rPr>
  </w:style>
  <w:style w:type="paragraph" w:styleId="Footer">
    <w:name w:val="footer"/>
    <w:basedOn w:val="Normal"/>
    <w:link w:val="FooterChar"/>
    <w:uiPriority w:val="99"/>
    <w:unhideWhenUsed/>
    <w:rsid w:val="00DC0E78"/>
    <w:pPr>
      <w:tabs>
        <w:tab w:val="center" w:pos="4320"/>
        <w:tab w:val="right" w:pos="8640"/>
      </w:tabs>
    </w:pPr>
  </w:style>
  <w:style w:type="character" w:customStyle="1" w:styleId="FooterChar">
    <w:name w:val="Footer Char"/>
    <w:basedOn w:val="DefaultParagraphFont"/>
    <w:link w:val="Footer"/>
    <w:uiPriority w:val="99"/>
    <w:rsid w:val="00DC0E78"/>
    <w:rPr>
      <w:rFonts w:ascii="Times New Roman" w:hAnsi="Times New Roman"/>
    </w:rPr>
  </w:style>
  <w:style w:type="paragraph" w:styleId="BalloonText">
    <w:name w:val="Balloon Text"/>
    <w:basedOn w:val="Normal"/>
    <w:link w:val="BalloonTextChar"/>
    <w:uiPriority w:val="99"/>
    <w:semiHidden/>
    <w:unhideWhenUsed/>
    <w:rsid w:val="00DC0E78"/>
    <w:rPr>
      <w:rFonts w:ascii="Lucida Grande" w:hAnsi="Lucida Grande"/>
      <w:sz w:val="18"/>
      <w:szCs w:val="18"/>
    </w:rPr>
  </w:style>
  <w:style w:type="character" w:customStyle="1" w:styleId="BalloonTextChar">
    <w:name w:val="Balloon Text Char"/>
    <w:basedOn w:val="DefaultParagraphFont"/>
    <w:link w:val="BalloonText"/>
    <w:uiPriority w:val="99"/>
    <w:semiHidden/>
    <w:rsid w:val="00DC0E78"/>
    <w:rPr>
      <w:rFonts w:ascii="Lucida Grande" w:hAnsi="Lucida Grande"/>
      <w:sz w:val="18"/>
      <w:szCs w:val="18"/>
    </w:rPr>
  </w:style>
  <w:style w:type="paragraph" w:styleId="ListParagraph">
    <w:name w:val="List Paragraph"/>
    <w:basedOn w:val="Normal"/>
    <w:uiPriority w:val="34"/>
    <w:qFormat/>
    <w:rsid w:val="00DC0E78"/>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0E78"/>
    <w:rPr>
      <w:rFonts w:ascii="Times New Roman" w:eastAsiaTheme="minorHAnsi" w:hAnsi="Times New Roman"/>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uiPriority w:val="99"/>
    <w:rsid w:val="001823A8"/>
    <w:pPr>
      <w:numPr>
        <w:numId w:val="1"/>
      </w:numPr>
    </w:pPr>
  </w:style>
  <w:style w:type="paragraph" w:styleId="Header">
    <w:name w:val="header"/>
    <w:basedOn w:val="Normal"/>
    <w:link w:val="HeaderChar"/>
    <w:uiPriority w:val="99"/>
    <w:unhideWhenUsed/>
    <w:rsid w:val="00DC0E78"/>
    <w:pPr>
      <w:tabs>
        <w:tab w:val="center" w:pos="4320"/>
        <w:tab w:val="right" w:pos="8640"/>
      </w:tabs>
    </w:pPr>
  </w:style>
  <w:style w:type="character" w:customStyle="1" w:styleId="HeaderChar">
    <w:name w:val="Header Char"/>
    <w:basedOn w:val="DefaultParagraphFont"/>
    <w:link w:val="Header"/>
    <w:uiPriority w:val="99"/>
    <w:rsid w:val="00DC0E78"/>
    <w:rPr>
      <w:rFonts w:ascii="Times New Roman" w:hAnsi="Times New Roman"/>
    </w:rPr>
  </w:style>
  <w:style w:type="paragraph" w:styleId="Footer">
    <w:name w:val="footer"/>
    <w:basedOn w:val="Normal"/>
    <w:link w:val="FooterChar"/>
    <w:uiPriority w:val="99"/>
    <w:unhideWhenUsed/>
    <w:rsid w:val="00DC0E78"/>
    <w:pPr>
      <w:tabs>
        <w:tab w:val="center" w:pos="4320"/>
        <w:tab w:val="right" w:pos="8640"/>
      </w:tabs>
    </w:pPr>
  </w:style>
  <w:style w:type="character" w:customStyle="1" w:styleId="FooterChar">
    <w:name w:val="Footer Char"/>
    <w:basedOn w:val="DefaultParagraphFont"/>
    <w:link w:val="Footer"/>
    <w:uiPriority w:val="99"/>
    <w:rsid w:val="00DC0E78"/>
    <w:rPr>
      <w:rFonts w:ascii="Times New Roman" w:hAnsi="Times New Roman"/>
    </w:rPr>
  </w:style>
  <w:style w:type="paragraph" w:styleId="BalloonText">
    <w:name w:val="Balloon Text"/>
    <w:basedOn w:val="Normal"/>
    <w:link w:val="BalloonTextChar"/>
    <w:uiPriority w:val="99"/>
    <w:semiHidden/>
    <w:unhideWhenUsed/>
    <w:rsid w:val="00DC0E78"/>
    <w:rPr>
      <w:rFonts w:ascii="Lucida Grande" w:hAnsi="Lucida Grande"/>
      <w:sz w:val="18"/>
      <w:szCs w:val="18"/>
    </w:rPr>
  </w:style>
  <w:style w:type="character" w:customStyle="1" w:styleId="BalloonTextChar">
    <w:name w:val="Balloon Text Char"/>
    <w:basedOn w:val="DefaultParagraphFont"/>
    <w:link w:val="BalloonText"/>
    <w:uiPriority w:val="99"/>
    <w:semiHidden/>
    <w:rsid w:val="00DC0E78"/>
    <w:rPr>
      <w:rFonts w:ascii="Lucida Grande" w:hAnsi="Lucida Grande"/>
      <w:sz w:val="18"/>
      <w:szCs w:val="18"/>
    </w:rPr>
  </w:style>
  <w:style w:type="paragraph" w:styleId="ListParagraph">
    <w:name w:val="List Paragraph"/>
    <w:basedOn w:val="Normal"/>
    <w:uiPriority w:val="34"/>
    <w:qFormat/>
    <w:rsid w:val="00DC0E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gif"/><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380</Words>
  <Characters>2167</Characters>
  <Application>Microsoft Macintosh Word</Application>
  <DocSecurity>0</DocSecurity>
  <Lines>18</Lines>
  <Paragraphs>5</Paragraphs>
  <ScaleCrop>false</ScaleCrop>
  <Company>Indiana Universtity</Company>
  <LinksUpToDate>false</LinksUpToDate>
  <CharactersWithSpaces>2542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Fajardo</dc:creator>
  <cp:keywords/>
  <dc:description/>
  <cp:lastModifiedBy>Adam Fajardo</cp:lastModifiedBy>
  <cp:revision>2</cp:revision>
  <cp:lastPrinted>2011-03-22T19:12:00Z</cp:lastPrinted>
  <dcterms:created xsi:type="dcterms:W3CDTF">2011-03-22T17:55:00Z</dcterms:created>
  <dcterms:modified xsi:type="dcterms:W3CDTF">2011-03-23T04:00:00Z</dcterms:modified>
</cp:coreProperties>
</file>